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A4D088" w14:textId="25F2F0C9" w:rsidR="000D2A02" w:rsidRDefault="00943F98" w:rsidP="00943F98">
      <w:pPr>
        <w:jc w:val="center"/>
        <w:rPr>
          <w:b/>
          <w:bCs/>
          <w:lang w:val="es-ES"/>
        </w:rPr>
      </w:pPr>
      <w:r w:rsidRPr="00943F98">
        <w:rPr>
          <w:b/>
          <w:bCs/>
          <w:lang w:val="es-ES"/>
        </w:rPr>
        <w:t>UN PRESUPUESTO CONCENTRADOR</w:t>
      </w:r>
    </w:p>
    <w:p w14:paraId="740C0D6F" w14:textId="25860DF4" w:rsidR="00943F98" w:rsidRDefault="00943F98" w:rsidP="00943F98">
      <w:pPr>
        <w:jc w:val="right"/>
        <w:rPr>
          <w:lang w:val="es-ES"/>
        </w:rPr>
      </w:pPr>
      <w:r>
        <w:rPr>
          <w:lang w:val="es-ES"/>
        </w:rPr>
        <w:t>Por Gabriela Cultelli y Héctor Tajam</w:t>
      </w:r>
    </w:p>
    <w:p w14:paraId="22D1FE9E" w14:textId="25596215" w:rsidR="00943F98" w:rsidRDefault="00943F98" w:rsidP="00943F98">
      <w:pPr>
        <w:jc w:val="both"/>
        <w:rPr>
          <w:b/>
          <w:bCs/>
          <w:u w:val="single"/>
          <w:lang w:val="es-ES"/>
        </w:rPr>
      </w:pPr>
      <w:r w:rsidRPr="00943F98">
        <w:rPr>
          <w:b/>
          <w:bCs/>
          <w:u w:val="single"/>
          <w:lang w:val="es-ES"/>
        </w:rPr>
        <w:t>El “ahorro” prometido está</w:t>
      </w:r>
    </w:p>
    <w:p w14:paraId="71148305" w14:textId="5C2FC40A" w:rsidR="00943F98" w:rsidRDefault="00943F98" w:rsidP="00943F98">
      <w:pPr>
        <w:jc w:val="both"/>
        <w:rPr>
          <w:lang w:val="es-ES"/>
        </w:rPr>
      </w:pPr>
      <w:r>
        <w:rPr>
          <w:lang w:val="es-ES"/>
        </w:rPr>
        <w:t xml:space="preserve">El proyecto de ley </w:t>
      </w:r>
      <w:r w:rsidR="006D688F">
        <w:rPr>
          <w:lang w:val="es-ES"/>
        </w:rPr>
        <w:t xml:space="preserve">presupuestal 2020-2024 </w:t>
      </w:r>
      <w:r>
        <w:rPr>
          <w:lang w:val="es-ES"/>
        </w:rPr>
        <w:t>presentado esta semana al parlamento trae implícito el ahorro comprometido</w:t>
      </w:r>
      <w:r w:rsidR="006D688F">
        <w:rPr>
          <w:lang w:val="es-ES"/>
        </w:rPr>
        <w:t xml:space="preserve"> durante la campaña electoral</w:t>
      </w:r>
      <w:r>
        <w:rPr>
          <w:lang w:val="es-ES"/>
        </w:rPr>
        <w:t xml:space="preserve"> de U$S900 millones</w:t>
      </w:r>
      <w:r w:rsidR="006D688F">
        <w:rPr>
          <w:lang w:val="es-ES"/>
        </w:rPr>
        <w:t>.</w:t>
      </w:r>
      <w:r>
        <w:rPr>
          <w:lang w:val="es-ES"/>
        </w:rPr>
        <w:t xml:space="preserve"> </w:t>
      </w:r>
      <w:r w:rsidR="006D688F">
        <w:rPr>
          <w:lang w:val="es-ES"/>
        </w:rPr>
        <w:t>O</w:t>
      </w:r>
      <w:r>
        <w:rPr>
          <w:lang w:val="es-ES"/>
        </w:rPr>
        <w:t xml:space="preserve">bviamente pagado por trabajadores y prestaciones sociales, además de otros gastos de funcionamiento no personales. </w:t>
      </w:r>
      <w:r w:rsidR="00835E94">
        <w:rPr>
          <w:lang w:val="es-ES"/>
        </w:rPr>
        <w:t xml:space="preserve">De ese ahorro el 29% (259 millones de </w:t>
      </w:r>
      <w:r w:rsidR="006D688F">
        <w:rPr>
          <w:lang w:val="es-ES"/>
        </w:rPr>
        <w:t>dólares</w:t>
      </w:r>
      <w:r w:rsidR="00835E94">
        <w:rPr>
          <w:lang w:val="es-ES"/>
        </w:rPr>
        <w:t xml:space="preserve">) corresponde a remuneraciones, el 14% (123 millones de dólares) a pasividades y el resto del ajuste (el 57% o sea 514 millones de dólares) </w:t>
      </w:r>
      <w:r w:rsidR="006D688F">
        <w:rPr>
          <w:lang w:val="es-ES"/>
        </w:rPr>
        <w:t>a</w:t>
      </w:r>
      <w:r w:rsidR="00835E94">
        <w:rPr>
          <w:lang w:val="es-ES"/>
        </w:rPr>
        <w:t xml:space="preserve"> otros gastos de funcionamiento.</w:t>
      </w:r>
    </w:p>
    <w:p w14:paraId="0AF8179F" w14:textId="2F808947" w:rsidR="00CA0C63" w:rsidRDefault="00CA0C63" w:rsidP="00943F98">
      <w:pPr>
        <w:jc w:val="both"/>
        <w:rPr>
          <w:lang w:val="es-ES"/>
        </w:rPr>
      </w:pPr>
      <w:r>
        <w:rPr>
          <w:lang w:val="es-ES"/>
        </w:rPr>
        <w:t>Pero si miramos la cuestión en pesos uruguayos a valores constantes, las variaciones no son tan grandes, pues las remuneraciones públicas se mantendrían en términos de masa salarial, aumentando las pasividades</w:t>
      </w:r>
      <w:r w:rsidR="006D688F">
        <w:rPr>
          <w:lang w:val="es-ES"/>
        </w:rPr>
        <w:t>,</w:t>
      </w:r>
      <w:r>
        <w:rPr>
          <w:lang w:val="es-ES"/>
        </w:rPr>
        <w:t xml:space="preserve"> y s</w:t>
      </w:r>
      <w:r w:rsidR="00086151">
        <w:rPr>
          <w:lang w:val="es-ES"/>
        </w:rPr>
        <w:t>í</w:t>
      </w:r>
      <w:r>
        <w:rPr>
          <w:lang w:val="es-ES"/>
        </w:rPr>
        <w:t xml:space="preserve"> disminuyendo bastante los gastos corrientes (15%) según ya estaba estipulado por decreto, ahora llevado a toda la administración central.</w:t>
      </w:r>
      <w:r w:rsidR="00086151">
        <w:rPr>
          <w:lang w:val="es-ES"/>
        </w:rPr>
        <w:t xml:space="preserve"> Recordemos que por esta clasificación del gasto (corrientes o no personales) se incluyen múltiples contratos públicos de servicios con empresas, </w:t>
      </w:r>
      <w:proofErr w:type="spellStart"/>
      <w:r w:rsidR="00086151">
        <w:rPr>
          <w:lang w:val="es-ES"/>
        </w:rPr>
        <w:t>ONGs</w:t>
      </w:r>
      <w:proofErr w:type="spellEnd"/>
      <w:r w:rsidR="00086151">
        <w:rPr>
          <w:lang w:val="es-ES"/>
        </w:rPr>
        <w:t>, unipersonales, etc. que involucran a miles de trabajadores.</w:t>
      </w:r>
    </w:p>
    <w:p w14:paraId="5802E652" w14:textId="685C965F" w:rsidR="00086151" w:rsidRDefault="00CA0C63" w:rsidP="00835E94">
      <w:pPr>
        <w:jc w:val="both"/>
        <w:rPr>
          <w:lang w:val="es-ES"/>
        </w:rPr>
      </w:pPr>
      <w:r>
        <w:rPr>
          <w:lang w:val="es-ES"/>
        </w:rPr>
        <w:t xml:space="preserve">¿Cómo se explica esto? Pues porque el </w:t>
      </w:r>
      <w:r w:rsidR="00293598">
        <w:rPr>
          <w:lang w:val="es-ES"/>
        </w:rPr>
        <w:t xml:space="preserve">proyecto de </w:t>
      </w:r>
      <w:r>
        <w:rPr>
          <w:lang w:val="es-ES"/>
        </w:rPr>
        <w:t xml:space="preserve">Presupuesto prevé </w:t>
      </w:r>
      <w:r w:rsidR="00293598">
        <w:rPr>
          <w:lang w:val="es-ES"/>
        </w:rPr>
        <w:t xml:space="preserve">que </w:t>
      </w:r>
      <w:r>
        <w:rPr>
          <w:lang w:val="es-ES"/>
        </w:rPr>
        <w:t>evolucione diferente el dólar (tipo de cambio)</w:t>
      </w:r>
      <w:r w:rsidR="00CF3B9B">
        <w:rPr>
          <w:lang w:val="es-ES"/>
        </w:rPr>
        <w:t xml:space="preserve"> o sea la devaluación</w:t>
      </w:r>
      <w:r w:rsidR="00293598">
        <w:rPr>
          <w:lang w:val="es-ES"/>
        </w:rPr>
        <w:t>,</w:t>
      </w:r>
      <w:r w:rsidR="00CF3B9B">
        <w:rPr>
          <w:lang w:val="es-ES"/>
        </w:rPr>
        <w:t xml:space="preserve"> y la inflación (los precios internos). Y </w:t>
      </w:r>
      <w:r w:rsidR="00293598">
        <w:rPr>
          <w:lang w:val="es-ES"/>
        </w:rPr>
        <w:t>por las dudas</w:t>
      </w:r>
      <w:r w:rsidR="00CF3B9B">
        <w:rPr>
          <w:lang w:val="es-ES"/>
        </w:rPr>
        <w:t xml:space="preserve"> que no alcanzara</w:t>
      </w:r>
      <w:r w:rsidR="00293598">
        <w:rPr>
          <w:lang w:val="es-ES"/>
        </w:rPr>
        <w:t xml:space="preserve">, </w:t>
      </w:r>
      <w:r w:rsidR="00CF3B9B">
        <w:rPr>
          <w:lang w:val="es-ES"/>
        </w:rPr>
        <w:t>otro mecanismo dijo presente</w:t>
      </w:r>
      <w:r w:rsidR="00293598">
        <w:rPr>
          <w:lang w:val="es-ES"/>
        </w:rPr>
        <w:t>:</w:t>
      </w:r>
      <w:r w:rsidR="00CF3B9B">
        <w:rPr>
          <w:lang w:val="es-ES"/>
        </w:rPr>
        <w:t xml:space="preserve"> la pauta salarial</w:t>
      </w:r>
      <w:r w:rsidR="00293598">
        <w:rPr>
          <w:lang w:val="es-ES"/>
        </w:rPr>
        <w:t>.</w:t>
      </w:r>
      <w:r w:rsidR="00CF3B9B">
        <w:rPr>
          <w:lang w:val="es-ES"/>
        </w:rPr>
        <w:t xml:space="preserve"> </w:t>
      </w:r>
      <w:r w:rsidR="00293598">
        <w:rPr>
          <w:lang w:val="es-ES"/>
        </w:rPr>
        <w:t>P</w:t>
      </w:r>
      <w:r w:rsidR="00CF3B9B">
        <w:rPr>
          <w:lang w:val="es-ES"/>
        </w:rPr>
        <w:t xml:space="preserve">or un </w:t>
      </w:r>
      <w:r w:rsidR="00293598">
        <w:rPr>
          <w:lang w:val="es-ES"/>
        </w:rPr>
        <w:t>lado,</w:t>
      </w:r>
      <w:r w:rsidR="00835E94">
        <w:rPr>
          <w:lang w:val="es-ES"/>
        </w:rPr>
        <w:t xml:space="preserve"> </w:t>
      </w:r>
      <w:r w:rsidR="00CF3B9B">
        <w:rPr>
          <w:lang w:val="es-ES"/>
        </w:rPr>
        <w:t>tiende</w:t>
      </w:r>
      <w:r w:rsidR="00835E94">
        <w:rPr>
          <w:lang w:val="es-ES"/>
        </w:rPr>
        <w:t xml:space="preserve"> a la baja </w:t>
      </w:r>
      <w:r w:rsidR="00293598">
        <w:rPr>
          <w:lang w:val="es-ES"/>
        </w:rPr>
        <w:t xml:space="preserve">del salario real </w:t>
      </w:r>
      <w:r w:rsidR="00CF3B9B">
        <w:rPr>
          <w:lang w:val="es-ES"/>
        </w:rPr>
        <w:t>pues</w:t>
      </w:r>
      <w:r w:rsidR="00835E94">
        <w:rPr>
          <w:lang w:val="es-ES"/>
        </w:rPr>
        <w:t xml:space="preserve"> arranca sin correctivo de inflación, o sea se perderá un 5% o más este año que no se recuperará</w:t>
      </w:r>
      <w:r w:rsidR="00835E94">
        <w:rPr>
          <w:rStyle w:val="Refdenotaalfinal"/>
          <w:lang w:val="es-ES"/>
        </w:rPr>
        <w:endnoteReference w:id="1"/>
      </w:r>
      <w:r w:rsidR="00835E94">
        <w:rPr>
          <w:lang w:val="es-ES"/>
        </w:rPr>
        <w:t xml:space="preserve">, sumándose que la </w:t>
      </w:r>
      <w:r w:rsidR="00293598">
        <w:rPr>
          <w:lang w:val="es-ES"/>
        </w:rPr>
        <w:t xml:space="preserve">pérdida salarial por </w:t>
      </w:r>
      <w:r w:rsidR="00835E94">
        <w:rPr>
          <w:lang w:val="es-ES"/>
        </w:rPr>
        <w:t>inflación hacia el 2021 se irá recuperando supuestamente en los años sucesivos. Todo esto si se cumplen las metas fiscales y de inflación</w:t>
      </w:r>
      <w:r w:rsidR="00293598">
        <w:rPr>
          <w:lang w:val="es-ES"/>
        </w:rPr>
        <w:t>, que como veremos más adelante, parece sencillamente imposible</w:t>
      </w:r>
      <w:r w:rsidR="00835E94">
        <w:rPr>
          <w:lang w:val="es-ES"/>
        </w:rPr>
        <w:t xml:space="preserve">. Por otra parte, el ajuste se prevé desde la disminución de trabajadores públicos directamente a través de la reposición de un solo cargo cada 3 vacantes </w:t>
      </w:r>
      <w:r w:rsidR="00886D63">
        <w:rPr>
          <w:lang w:val="es-ES"/>
        </w:rPr>
        <w:t>que se sucedan</w:t>
      </w:r>
      <w:r w:rsidR="00835E94">
        <w:rPr>
          <w:lang w:val="es-ES"/>
        </w:rPr>
        <w:t xml:space="preserve">. Ya tenemos larga experiencia histórica de lo que </w:t>
      </w:r>
      <w:r w:rsidR="00886D63">
        <w:rPr>
          <w:lang w:val="es-ES"/>
        </w:rPr>
        <w:t>pasa</w:t>
      </w:r>
      <w:r w:rsidR="00835E94">
        <w:rPr>
          <w:lang w:val="es-ES"/>
        </w:rPr>
        <w:t xml:space="preserve"> con estas disminuciones, </w:t>
      </w:r>
      <w:r w:rsidR="00886D63">
        <w:rPr>
          <w:lang w:val="es-ES"/>
        </w:rPr>
        <w:t xml:space="preserve">pues sabemos que </w:t>
      </w:r>
      <w:r w:rsidR="00835E94">
        <w:rPr>
          <w:lang w:val="es-ES"/>
        </w:rPr>
        <w:t>se envejece el gobierno central</w:t>
      </w:r>
      <w:r w:rsidR="00886D63">
        <w:rPr>
          <w:lang w:val="es-ES"/>
        </w:rPr>
        <w:t xml:space="preserve"> </w:t>
      </w:r>
      <w:r w:rsidR="00835E94">
        <w:rPr>
          <w:lang w:val="es-ES"/>
        </w:rPr>
        <w:t>disminuyendo su productividad</w:t>
      </w:r>
      <w:r w:rsidR="00886D63">
        <w:rPr>
          <w:lang w:val="es-ES"/>
        </w:rPr>
        <w:t xml:space="preserve">, </w:t>
      </w:r>
      <w:r w:rsidR="00835E94">
        <w:rPr>
          <w:lang w:val="es-ES"/>
        </w:rPr>
        <w:t>como</w:t>
      </w:r>
      <w:r w:rsidR="00886D63">
        <w:rPr>
          <w:lang w:val="es-ES"/>
        </w:rPr>
        <w:t xml:space="preserve"> </w:t>
      </w:r>
      <w:r w:rsidR="00835E94">
        <w:rPr>
          <w:lang w:val="es-ES"/>
        </w:rPr>
        <w:t xml:space="preserve">por ejemplo en el 2004, </w:t>
      </w:r>
      <w:r w:rsidR="00886D63">
        <w:rPr>
          <w:lang w:val="es-ES"/>
        </w:rPr>
        <w:t xml:space="preserve">cuando </w:t>
      </w:r>
      <w:r w:rsidR="00835E94">
        <w:rPr>
          <w:lang w:val="es-ES"/>
        </w:rPr>
        <w:t>el promedio de edad del ministerio de industria superaba los 55 años</w:t>
      </w:r>
      <w:r w:rsidR="00886D63">
        <w:rPr>
          <w:lang w:val="es-ES"/>
        </w:rPr>
        <w:t>.</w:t>
      </w:r>
      <w:r w:rsidR="00835E94">
        <w:rPr>
          <w:lang w:val="es-ES"/>
        </w:rPr>
        <w:t xml:space="preserve"> </w:t>
      </w:r>
      <w:r w:rsidR="00886D63">
        <w:rPr>
          <w:lang w:val="es-ES"/>
        </w:rPr>
        <w:t>F</w:t>
      </w:r>
      <w:r w:rsidR="00835E94">
        <w:rPr>
          <w:lang w:val="es-ES"/>
        </w:rPr>
        <w:t xml:space="preserve">altarán </w:t>
      </w:r>
      <w:r w:rsidR="00886D63">
        <w:rPr>
          <w:lang w:val="es-ES"/>
        </w:rPr>
        <w:t xml:space="preserve">así </w:t>
      </w:r>
      <w:r w:rsidR="00835E94">
        <w:rPr>
          <w:lang w:val="es-ES"/>
        </w:rPr>
        <w:t xml:space="preserve">más maestros, profesores, personal de salud, administrativos en la gestión, </w:t>
      </w:r>
      <w:r w:rsidR="00886D63">
        <w:rPr>
          <w:lang w:val="es-ES"/>
        </w:rPr>
        <w:t xml:space="preserve">en la limpieza, </w:t>
      </w:r>
      <w:r w:rsidR="00835E94">
        <w:rPr>
          <w:lang w:val="es-ES"/>
        </w:rPr>
        <w:t>etc.</w:t>
      </w:r>
    </w:p>
    <w:p w14:paraId="41A090EC" w14:textId="2E2935E6" w:rsidR="00835E94" w:rsidRDefault="00CF3B9B" w:rsidP="00943F98">
      <w:pPr>
        <w:jc w:val="both"/>
        <w:rPr>
          <w:b/>
          <w:bCs/>
          <w:u w:val="single"/>
          <w:lang w:val="es-ES"/>
        </w:rPr>
      </w:pPr>
      <w:r w:rsidRPr="00CF3B9B">
        <w:rPr>
          <w:b/>
          <w:bCs/>
          <w:u w:val="single"/>
          <w:lang w:val="es-ES"/>
        </w:rPr>
        <w:t>Las proyecciones</w:t>
      </w:r>
    </w:p>
    <w:p w14:paraId="7E058893" w14:textId="3813FA77" w:rsidR="00CF3B9B" w:rsidRDefault="00CF3B9B" w:rsidP="00943F98">
      <w:pPr>
        <w:jc w:val="both"/>
        <w:rPr>
          <w:lang w:val="es-ES"/>
        </w:rPr>
      </w:pPr>
      <w:r w:rsidRPr="00CF3B9B">
        <w:rPr>
          <w:lang w:val="es-ES"/>
        </w:rPr>
        <w:t>Cualquier presupuesto</w:t>
      </w:r>
      <w:r>
        <w:rPr>
          <w:lang w:val="es-ES"/>
        </w:rPr>
        <w:t xml:space="preserve"> o estimación de gasto público hacia el futuro, involucra una serie de proyecciones que hacen a la coyuntura económica de esos 5 años</w:t>
      </w:r>
      <w:r w:rsidR="00886D63">
        <w:rPr>
          <w:lang w:val="es-ES"/>
        </w:rPr>
        <w:t xml:space="preserve"> siguientes</w:t>
      </w:r>
      <w:r>
        <w:rPr>
          <w:lang w:val="es-ES"/>
        </w:rPr>
        <w:t xml:space="preserve">. </w:t>
      </w:r>
      <w:r w:rsidR="00886D63">
        <w:rPr>
          <w:lang w:val="es-ES"/>
        </w:rPr>
        <w:t>Los</w:t>
      </w:r>
      <w:r>
        <w:rPr>
          <w:lang w:val="es-ES"/>
        </w:rPr>
        <w:t xml:space="preserve"> gastos propuestos pueden basarse o no en necesidades públicas</w:t>
      </w:r>
      <w:r w:rsidR="00886D63">
        <w:rPr>
          <w:lang w:val="es-ES"/>
        </w:rPr>
        <w:t xml:space="preserve"> y en dependencia del gobierno de turno y las contradicciones sociales</w:t>
      </w:r>
      <w:r>
        <w:rPr>
          <w:lang w:val="es-ES"/>
        </w:rPr>
        <w:t>, pero siempre irán de la mano de los ingresos que se prevén</w:t>
      </w:r>
      <w:r w:rsidR="00E27F2B">
        <w:rPr>
          <w:lang w:val="es-ES"/>
        </w:rPr>
        <w:t>,</w:t>
      </w:r>
      <w:r>
        <w:rPr>
          <w:lang w:val="es-ES"/>
        </w:rPr>
        <w:t xml:space="preserve"> </w:t>
      </w:r>
      <w:r w:rsidR="00E27F2B">
        <w:rPr>
          <w:lang w:val="es-ES"/>
        </w:rPr>
        <w:t xml:space="preserve">ya sea por recursos propios o endeudamiento externo. De allí que aparezcan encabezando </w:t>
      </w:r>
      <w:r w:rsidR="00886D63">
        <w:rPr>
          <w:lang w:val="es-ES"/>
        </w:rPr>
        <w:t xml:space="preserve">una </w:t>
      </w:r>
      <w:r w:rsidR="00E27F2B">
        <w:rPr>
          <w:lang w:val="es-ES"/>
        </w:rPr>
        <w:t>ley presupuestal en si misma</w:t>
      </w:r>
      <w:r w:rsidR="00886D63">
        <w:rPr>
          <w:lang w:val="es-ES"/>
        </w:rPr>
        <w:t>, o sea incluyendo</w:t>
      </w:r>
      <w:r w:rsidR="00E27F2B">
        <w:rPr>
          <w:lang w:val="es-ES"/>
        </w:rPr>
        <w:t xml:space="preserve"> una exposición de motivos que la sustenta y que contiene </w:t>
      </w:r>
      <w:r w:rsidR="00886D63">
        <w:rPr>
          <w:lang w:val="es-ES"/>
        </w:rPr>
        <w:t>proyecciones</w:t>
      </w:r>
      <w:r w:rsidR="00E27F2B">
        <w:rPr>
          <w:lang w:val="es-ES"/>
        </w:rPr>
        <w:t xml:space="preserve"> de variables tales como el PBI y sus principales componentes (pues de ello en gran parte dependerá la recaudación), el IPC, el tipo de cambio, el empleo.</w:t>
      </w:r>
    </w:p>
    <w:p w14:paraId="04204E32" w14:textId="476C4E47" w:rsidR="00E27F2B" w:rsidRDefault="00E27F2B" w:rsidP="00943F98">
      <w:pPr>
        <w:jc w:val="both"/>
        <w:rPr>
          <w:lang w:val="es-ES"/>
        </w:rPr>
      </w:pPr>
      <w:r>
        <w:rPr>
          <w:lang w:val="es-ES"/>
        </w:rPr>
        <w:t xml:space="preserve">Cuando dichas proyecciones son poco sustentables, o se cae la estantería </w:t>
      </w:r>
      <w:r w:rsidR="00886D63">
        <w:rPr>
          <w:lang w:val="es-ES"/>
        </w:rPr>
        <w:t>porque los ingresos no sustentan los gastos (crece muchísimo el déficit fiscal),</w:t>
      </w:r>
      <w:r>
        <w:rPr>
          <w:lang w:val="es-ES"/>
        </w:rPr>
        <w:t xml:space="preserve"> o se harán nuevos ajustes. Pero los ajustes dependen de muchas cosas, sobre todo de la lucha de clases, y habrá que ver hasta dónde se le hace posible al gobierno ese camino. Por </w:t>
      </w:r>
      <w:r w:rsidR="005158CA">
        <w:rPr>
          <w:lang w:val="es-ES"/>
        </w:rPr>
        <w:t>tanto,</w:t>
      </w:r>
      <w:r>
        <w:rPr>
          <w:lang w:val="es-ES"/>
        </w:rPr>
        <w:t xml:space="preserve"> es de esperar un poco de ambas </w:t>
      </w:r>
      <w:r>
        <w:rPr>
          <w:lang w:val="es-ES"/>
        </w:rPr>
        <w:lastRenderedPageBreak/>
        <w:t xml:space="preserve">cosas, y por tanto que se esté lejos de cumplir las previsiones que este gobierno </w:t>
      </w:r>
      <w:r w:rsidR="005158CA">
        <w:rPr>
          <w:lang w:val="es-ES"/>
        </w:rPr>
        <w:t>se plantea para el quinquenio.</w:t>
      </w:r>
    </w:p>
    <w:p w14:paraId="01D75E30" w14:textId="77777777" w:rsidR="00E51638" w:rsidRDefault="00886D63" w:rsidP="00943F98">
      <w:pPr>
        <w:jc w:val="both"/>
        <w:rPr>
          <w:lang w:val="es-ES"/>
        </w:rPr>
      </w:pPr>
      <w:r>
        <w:rPr>
          <w:lang w:val="es-ES"/>
        </w:rPr>
        <w:t>Respecto a la situación nacional y mundial, y por tanto de las expectativas de crecimiento del PBI, h</w:t>
      </w:r>
      <w:r w:rsidR="005158CA">
        <w:rPr>
          <w:lang w:val="es-ES"/>
        </w:rPr>
        <w:t xml:space="preserve">emos </w:t>
      </w:r>
      <w:r>
        <w:rPr>
          <w:lang w:val="es-ES"/>
        </w:rPr>
        <w:t>realizado análisis</w:t>
      </w:r>
      <w:r w:rsidR="005158CA">
        <w:rPr>
          <w:lang w:val="es-ES"/>
        </w:rPr>
        <w:t xml:space="preserve"> más exten</w:t>
      </w:r>
      <w:r>
        <w:rPr>
          <w:lang w:val="es-ES"/>
        </w:rPr>
        <w:t>sos</w:t>
      </w:r>
      <w:r w:rsidR="005158CA">
        <w:rPr>
          <w:lang w:val="es-ES"/>
        </w:rPr>
        <w:t xml:space="preserve"> en</w:t>
      </w:r>
      <w:r>
        <w:rPr>
          <w:lang w:val="es-ES"/>
        </w:rPr>
        <w:t xml:space="preserve"> otros</w:t>
      </w:r>
      <w:r w:rsidR="005158CA">
        <w:rPr>
          <w:lang w:val="es-ES"/>
        </w:rPr>
        <w:t xml:space="preserve"> artículos publicados en </w:t>
      </w:r>
      <w:proofErr w:type="spellStart"/>
      <w:r w:rsidR="005158CA">
        <w:rPr>
          <w:lang w:val="es-ES"/>
        </w:rPr>
        <w:t>MateAmargo</w:t>
      </w:r>
      <w:proofErr w:type="spellEnd"/>
      <w:r w:rsidR="00E51638">
        <w:rPr>
          <w:lang w:val="es-ES"/>
        </w:rPr>
        <w:t xml:space="preserve">. Ya explicábamos </w:t>
      </w:r>
      <w:r w:rsidR="005158CA">
        <w:rPr>
          <w:lang w:val="es-ES"/>
        </w:rPr>
        <w:t xml:space="preserve">que es difícil esperar una “recuperación en V”. Es más, </w:t>
      </w:r>
      <w:r w:rsidR="00E51638">
        <w:rPr>
          <w:lang w:val="es-ES"/>
        </w:rPr>
        <w:t>según</w:t>
      </w:r>
      <w:r w:rsidR="005158CA">
        <w:rPr>
          <w:lang w:val="es-ES"/>
        </w:rPr>
        <w:t xml:space="preserve"> </w:t>
      </w:r>
      <w:r w:rsidR="00E51638">
        <w:rPr>
          <w:lang w:val="es-ES"/>
        </w:rPr>
        <w:t>las opiniones sobre</w:t>
      </w:r>
      <w:r w:rsidR="005158CA">
        <w:rPr>
          <w:lang w:val="es-ES"/>
        </w:rPr>
        <w:t xml:space="preserve"> el mundo y la región de diferentes analistas internacionales</w:t>
      </w:r>
      <w:r w:rsidR="005158CA">
        <w:rPr>
          <w:rStyle w:val="Refdenotaalfinal"/>
          <w:lang w:val="es-ES"/>
        </w:rPr>
        <w:endnoteReference w:id="2"/>
      </w:r>
      <w:r w:rsidR="00E51638">
        <w:rPr>
          <w:lang w:val="es-ES"/>
        </w:rPr>
        <w:t>,</w:t>
      </w:r>
      <w:r w:rsidR="005158CA">
        <w:rPr>
          <w:lang w:val="es-ES"/>
        </w:rPr>
        <w:t xml:space="preserve"> estamos ante una de las crisis mundiales más grandes de la historia, por tanto, se espera una recuperación lenta. A ello se suma además que esta crisis proviene de años anteriores y solo fue agudizada por la pandemia, idea compartida no por todos, pero al menos por una parte muy importante. En </w:t>
      </w:r>
      <w:r w:rsidR="00750145">
        <w:rPr>
          <w:lang w:val="es-ES"/>
        </w:rPr>
        <w:t>fin</w:t>
      </w:r>
      <w:r w:rsidR="005158CA">
        <w:rPr>
          <w:lang w:val="es-ES"/>
        </w:rPr>
        <w:t xml:space="preserve">, que a estas alturas solo Arbeleche y Alfie esperan </w:t>
      </w:r>
      <w:r w:rsidR="00750145">
        <w:rPr>
          <w:lang w:val="es-ES"/>
        </w:rPr>
        <w:t>una recuperación</w:t>
      </w:r>
      <w:r w:rsidR="005158CA">
        <w:rPr>
          <w:lang w:val="es-ES"/>
        </w:rPr>
        <w:t xml:space="preserve"> </w:t>
      </w:r>
      <w:r w:rsidR="00750145">
        <w:rPr>
          <w:lang w:val="es-ES"/>
        </w:rPr>
        <w:t>tipo efecto rebote</w:t>
      </w:r>
      <w:r w:rsidR="00E51638">
        <w:rPr>
          <w:lang w:val="es-ES"/>
        </w:rPr>
        <w:t xml:space="preserve"> (en “V”)</w:t>
      </w:r>
      <w:r w:rsidR="00750145">
        <w:rPr>
          <w:lang w:val="es-ES"/>
        </w:rPr>
        <w:t xml:space="preserve"> para el año 2021, pues para ellos la caída del -3,5% que se dará en el 2020, se recuperará y con creces en el 2021 (4,3%).</w:t>
      </w:r>
    </w:p>
    <w:p w14:paraId="3EB7784B" w14:textId="5FE0F96E" w:rsidR="005158CA" w:rsidRDefault="00750145" w:rsidP="00943F98">
      <w:pPr>
        <w:jc w:val="both"/>
        <w:rPr>
          <w:lang w:val="es-ES"/>
        </w:rPr>
      </w:pPr>
      <w:r>
        <w:rPr>
          <w:lang w:val="es-ES"/>
        </w:rPr>
        <w:t xml:space="preserve">Ya de ahí, partimos mal. Pero además una recuperación que </w:t>
      </w:r>
      <w:r w:rsidR="00E51638">
        <w:rPr>
          <w:lang w:val="es-ES"/>
        </w:rPr>
        <w:t>surgiría</w:t>
      </w:r>
      <w:r>
        <w:rPr>
          <w:lang w:val="es-ES"/>
        </w:rPr>
        <w:t xml:space="preserve"> evidentemente del sector externo pues las exportaciones que </w:t>
      </w:r>
      <w:r w:rsidR="00E51638">
        <w:rPr>
          <w:lang w:val="es-ES"/>
        </w:rPr>
        <w:t>estima disminuyan</w:t>
      </w:r>
      <w:r>
        <w:rPr>
          <w:lang w:val="es-ES"/>
        </w:rPr>
        <w:t xml:space="preserve"> en un </w:t>
      </w:r>
      <w:r w:rsidR="00E51638">
        <w:rPr>
          <w:lang w:val="es-ES"/>
        </w:rPr>
        <w:t>-</w:t>
      </w:r>
      <w:r w:rsidR="003B357C">
        <w:rPr>
          <w:lang w:val="es-ES"/>
        </w:rPr>
        <w:t>8,8</w:t>
      </w:r>
      <w:r>
        <w:rPr>
          <w:lang w:val="es-ES"/>
        </w:rPr>
        <w:t xml:space="preserve">% para este año, se supone que crezcan </w:t>
      </w:r>
      <w:r w:rsidR="003B357C">
        <w:rPr>
          <w:lang w:val="es-ES"/>
        </w:rPr>
        <w:t xml:space="preserve">12,3% </w:t>
      </w:r>
      <w:r>
        <w:rPr>
          <w:lang w:val="es-ES"/>
        </w:rPr>
        <w:t>al siguiente</w:t>
      </w:r>
      <w:r w:rsidR="003B357C">
        <w:rPr>
          <w:lang w:val="es-ES"/>
        </w:rPr>
        <w:t>,</w:t>
      </w:r>
      <w:r>
        <w:rPr>
          <w:lang w:val="es-ES"/>
        </w:rPr>
        <w:t xml:space="preserve"> y </w:t>
      </w:r>
      <w:r w:rsidR="003B357C">
        <w:rPr>
          <w:lang w:val="es-ES"/>
        </w:rPr>
        <w:t xml:space="preserve">menos </w:t>
      </w:r>
      <w:r>
        <w:rPr>
          <w:lang w:val="es-ES"/>
        </w:rPr>
        <w:t>en los años consecutivos</w:t>
      </w:r>
      <w:r w:rsidR="00E51638">
        <w:rPr>
          <w:lang w:val="es-ES"/>
        </w:rPr>
        <w:t>. Exportaciones que en realidad, dependen de</w:t>
      </w:r>
      <w:r>
        <w:rPr>
          <w:lang w:val="es-ES"/>
        </w:rPr>
        <w:t xml:space="preserve"> un mundo que pocas veces en su historia se mostró tan inestable y que por ende llevará a un cierre o disminución de las economías destino de nuestros productos.</w:t>
      </w:r>
    </w:p>
    <w:p w14:paraId="5BEE30F9" w14:textId="1341EDA3" w:rsidR="00750145" w:rsidRDefault="00750145" w:rsidP="00943F98">
      <w:pPr>
        <w:jc w:val="both"/>
        <w:rPr>
          <w:lang w:val="es-ES"/>
        </w:rPr>
      </w:pPr>
      <w:r>
        <w:rPr>
          <w:lang w:val="es-ES"/>
        </w:rPr>
        <w:t>A su vez, el gobierno prevé crecimiento de las exportaciones</w:t>
      </w:r>
      <w:r w:rsidR="00E51638">
        <w:rPr>
          <w:lang w:val="es-ES"/>
        </w:rPr>
        <w:t xml:space="preserve">, cómo mencionábamos antes, </w:t>
      </w:r>
      <w:r>
        <w:rPr>
          <w:lang w:val="es-ES"/>
        </w:rPr>
        <w:t>y crecimiento del valor del dólar (devaluación). Sin embargo, el dueño de ese tipo de moneda (la reserva federal de EEUU) no solo está dentro de un país en crisis</w:t>
      </w:r>
      <w:r w:rsidR="00E51638">
        <w:rPr>
          <w:lang w:val="es-ES"/>
        </w:rPr>
        <w:t xml:space="preserve"> (EEUU)</w:t>
      </w:r>
      <w:r>
        <w:rPr>
          <w:lang w:val="es-ES"/>
        </w:rPr>
        <w:t xml:space="preserve">, si no que como siempre en estos casos para estimular su propia inversión productiva interna, </w:t>
      </w:r>
      <w:r w:rsidR="00E51638">
        <w:rPr>
          <w:lang w:val="es-ES"/>
        </w:rPr>
        <w:t>continuará bajando</w:t>
      </w:r>
      <w:r>
        <w:rPr>
          <w:lang w:val="es-ES"/>
        </w:rPr>
        <w:t xml:space="preserve"> la tasa de interés y por tanto el precio del dólar para </w:t>
      </w:r>
      <w:r w:rsidR="003A0402">
        <w:rPr>
          <w:lang w:val="es-ES"/>
        </w:rPr>
        <w:t>desestimular el ahorro. Pero además en nuestro mercado interno</w:t>
      </w:r>
      <w:r w:rsidR="00E51638">
        <w:rPr>
          <w:lang w:val="es-ES"/>
        </w:rPr>
        <w:t>,</w:t>
      </w:r>
      <w:r w:rsidR="003A0402">
        <w:rPr>
          <w:lang w:val="es-ES"/>
        </w:rPr>
        <w:t xml:space="preserve"> si fuese real que entraran muchos dólares por el aumento de las exportaciones </w:t>
      </w:r>
      <w:r w:rsidR="00E51638">
        <w:rPr>
          <w:lang w:val="es-ES"/>
        </w:rPr>
        <w:t xml:space="preserve">como estima </w:t>
      </w:r>
      <w:r w:rsidR="003A0402">
        <w:rPr>
          <w:lang w:val="es-ES"/>
        </w:rPr>
        <w:t xml:space="preserve">el gobierno, entonces habría otra presión a la baja del tipo de cambio por exceso de oferta de dólares en circulación. A no ser que el Banco Central saliera a comprar para mantener su valor </w:t>
      </w:r>
      <w:r w:rsidR="00E51638">
        <w:rPr>
          <w:lang w:val="es-ES"/>
        </w:rPr>
        <w:t xml:space="preserve">(favoreciendo a los grandes exportadores) </w:t>
      </w:r>
      <w:r w:rsidR="003A0402">
        <w:rPr>
          <w:lang w:val="es-ES"/>
        </w:rPr>
        <w:t>aumenta</w:t>
      </w:r>
      <w:r w:rsidR="003B357C">
        <w:rPr>
          <w:lang w:val="es-ES"/>
        </w:rPr>
        <w:t>ndo</w:t>
      </w:r>
      <w:r w:rsidR="003A0402">
        <w:rPr>
          <w:lang w:val="es-ES"/>
        </w:rPr>
        <w:t xml:space="preserve"> el déficit fiscal.</w:t>
      </w:r>
    </w:p>
    <w:p w14:paraId="63464514" w14:textId="77D80D2E" w:rsidR="00AA2F65" w:rsidRPr="00AA2F65" w:rsidRDefault="00AA2F65" w:rsidP="00943F98">
      <w:pPr>
        <w:jc w:val="both"/>
      </w:pPr>
      <w:r>
        <w:rPr>
          <w:lang w:val="es-ES"/>
        </w:rPr>
        <w:t>Súmese que el sostén de crecimiento del quinquenio anterior fueron las Empresas Públicas y ante la crisis de nuestros principales socios comerciales de la región (Argentina, Brasil) y la caída de los precios de nuestras exportaciones. En el mensaje presupuestal, l</w:t>
      </w:r>
      <w:r>
        <w:t xml:space="preserve">as empresas públicas son vistas más como elementos distorsionantes de las expectativas privadas que como instrumentos de desarrollo económico. No se implementan nuevas inversiones, por el contrario, disminuirán aumentando la ganancia y por tanto las posibilidades de mayores aportes a la rebaja del déficit en el </w:t>
      </w:r>
      <w:r>
        <w:t xml:space="preserve">muy </w:t>
      </w:r>
      <w:r>
        <w:t xml:space="preserve">corto plazo. De esta manera los planteos giran alrededor de una regla financiera para medir adecuadamente los rendimientos de la inversión, mejoras en la información sobre sus metas y objetivos, reducción de las donaciones. Es </w:t>
      </w:r>
      <w:r>
        <w:t>decir,</w:t>
      </w:r>
      <w:r>
        <w:t xml:space="preserve"> nada que afecte a la competencia privada del sector en que las </w:t>
      </w:r>
      <w:r>
        <w:t>Empresas Públicas</w:t>
      </w:r>
      <w:r>
        <w:t xml:space="preserve"> actúan.</w:t>
      </w:r>
    </w:p>
    <w:p w14:paraId="1C7A1C00" w14:textId="18AB833B" w:rsidR="004D64E4" w:rsidRDefault="003A0402" w:rsidP="00943F98">
      <w:pPr>
        <w:jc w:val="both"/>
        <w:rPr>
          <w:lang w:val="es-ES"/>
        </w:rPr>
      </w:pPr>
      <w:r>
        <w:rPr>
          <w:lang w:val="es-ES"/>
        </w:rPr>
        <w:t xml:space="preserve">Pero hay más, si el PBI no evolucionara como dice la exposición de motivos del proyecto de ley presupuestal, como todo parece indicar por lo antes </w:t>
      </w:r>
      <w:r w:rsidR="00E51638">
        <w:rPr>
          <w:lang w:val="es-ES"/>
        </w:rPr>
        <w:t>expresado</w:t>
      </w:r>
      <w:r>
        <w:rPr>
          <w:lang w:val="es-ES"/>
        </w:rPr>
        <w:t>, entonces las estimaciones de recaudación también entrarán en la cuerda floja, y el tembladeral alcanzará las metas fiscales. O sea, a no ser que aprieten mucho más, el déficit fiscal que tanto le quita el sueño a Alfie y a Arbeleche no alcanzará su meta de 2,5% en el 2024, ni la disminución paulatina que expresan</w:t>
      </w:r>
      <w:r w:rsidR="00E51638">
        <w:rPr>
          <w:lang w:val="es-ES"/>
        </w:rPr>
        <w:t>. T</w:t>
      </w:r>
      <w:r>
        <w:rPr>
          <w:lang w:val="es-ES"/>
        </w:rPr>
        <w:t xml:space="preserve">odo </w:t>
      </w:r>
      <w:r w:rsidR="00E51638">
        <w:rPr>
          <w:lang w:val="es-ES"/>
        </w:rPr>
        <w:t>esto</w:t>
      </w:r>
      <w:r>
        <w:rPr>
          <w:lang w:val="es-ES"/>
        </w:rPr>
        <w:t xml:space="preserve"> parece entrelazarse con una pauta salarial tan flexible a la baja como </w:t>
      </w:r>
      <w:r w:rsidR="00E51638">
        <w:rPr>
          <w:lang w:val="es-ES"/>
        </w:rPr>
        <w:t>la planteada a los trabajadores públicos</w:t>
      </w:r>
      <w:r w:rsidR="00086151">
        <w:rPr>
          <w:lang w:val="es-ES"/>
        </w:rPr>
        <w:t>, y con posibles futuros decretos de mayor disminución del gasto corriente público similares al de este año</w:t>
      </w:r>
      <w:r>
        <w:rPr>
          <w:lang w:val="es-ES"/>
        </w:rPr>
        <w:t>.</w:t>
      </w:r>
      <w:r w:rsidR="004D64E4">
        <w:rPr>
          <w:lang w:val="es-ES"/>
        </w:rPr>
        <w:t xml:space="preserve"> Era el ajuste que faltaba para dejar claro que los trabajadores privados y ahora los públicos serán quienes paguen esta crisis.</w:t>
      </w:r>
    </w:p>
    <w:p w14:paraId="22031D8E" w14:textId="5AB1B3F4" w:rsidR="00086151" w:rsidRPr="00086151" w:rsidRDefault="00086151" w:rsidP="00943F98">
      <w:pPr>
        <w:jc w:val="both"/>
        <w:rPr>
          <w:b/>
          <w:bCs/>
          <w:u w:val="single"/>
          <w:lang w:val="es-ES"/>
        </w:rPr>
      </w:pPr>
      <w:r w:rsidRPr="00086151">
        <w:rPr>
          <w:b/>
          <w:bCs/>
          <w:u w:val="single"/>
          <w:lang w:val="es-ES"/>
        </w:rPr>
        <w:lastRenderedPageBreak/>
        <w:t>Una primera mirada a la distribución institucional del gasto</w:t>
      </w:r>
    </w:p>
    <w:p w14:paraId="5517FF46" w14:textId="4730AA8C" w:rsidR="0000576A" w:rsidRDefault="00C33469" w:rsidP="0000576A">
      <w:pPr>
        <w:jc w:val="both"/>
        <w:rPr>
          <w:lang w:val="es-ES"/>
        </w:rPr>
      </w:pPr>
      <w:r>
        <w:rPr>
          <w:lang w:val="es-ES"/>
        </w:rPr>
        <w:t xml:space="preserve">La primera mirada global nos plantea algunos estancamientos significativos en </w:t>
      </w:r>
      <w:r w:rsidR="004D64E4">
        <w:rPr>
          <w:lang w:val="es-ES"/>
        </w:rPr>
        <w:t>la estructura del gasto pública</w:t>
      </w:r>
      <w:r>
        <w:rPr>
          <w:lang w:val="es-ES"/>
        </w:rPr>
        <w:t xml:space="preserve"> que entre 2020 y 2024</w:t>
      </w:r>
      <w:r w:rsidR="004D64E4">
        <w:rPr>
          <w:lang w:val="es-ES"/>
        </w:rPr>
        <w:t xml:space="preserve"> plantea el proyecto de ley presupuestal. En ello</w:t>
      </w:r>
      <w:r>
        <w:rPr>
          <w:lang w:val="es-ES"/>
        </w:rPr>
        <w:t xml:space="preserve"> los incisos correspondientes a la ANEP</w:t>
      </w:r>
      <w:r w:rsidR="004D64E4">
        <w:rPr>
          <w:lang w:val="es-ES"/>
        </w:rPr>
        <w:t xml:space="preserve"> y a</w:t>
      </w:r>
      <w:r>
        <w:rPr>
          <w:lang w:val="es-ES"/>
        </w:rPr>
        <w:t xml:space="preserve"> la Universidad de la República. Se observa también crecimientos preocupantes de la participación del Ministerio de Defensa Nacional ante un estancamiento del Ministerio del Interior, y otras disminuciones estructurales como la que involucra la participación presupuestal de los incisos que enmarcan al Instituto de Meteorología, a la Fiscalía General de la Nación, </w:t>
      </w:r>
      <w:r w:rsidR="004D64E4">
        <w:rPr>
          <w:lang w:val="es-ES"/>
        </w:rPr>
        <w:t>y nada más y nada menos que a</w:t>
      </w:r>
      <w:r>
        <w:rPr>
          <w:lang w:val="es-ES"/>
        </w:rPr>
        <w:t xml:space="preserve"> la Junta de Transparencia y Ética Pública, entre otros.</w:t>
      </w:r>
      <w:r w:rsidR="00A21310">
        <w:rPr>
          <w:lang w:val="es-ES"/>
        </w:rPr>
        <w:t xml:space="preserve"> Al mismo tiempo es notorio un proceso ascendente de endeudamiento externo, y del consecuente pago de intereses como muestra el siguiente gráfico.</w:t>
      </w:r>
    </w:p>
    <w:p w14:paraId="310B8AA3" w14:textId="5D70067F" w:rsidR="00A21310" w:rsidRDefault="00514E54" w:rsidP="0000576A">
      <w:pPr>
        <w:jc w:val="both"/>
        <w:rPr>
          <w:lang w:val="es-ES"/>
        </w:rPr>
      </w:pPr>
      <w:r w:rsidRPr="00514E54">
        <w:drawing>
          <wp:inline distT="0" distB="0" distL="0" distR="0" wp14:anchorId="6B0E49F3" wp14:editId="43E4CF69">
            <wp:extent cx="5400040" cy="391033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91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EA2D6" w14:textId="47F71741" w:rsidR="00C33469" w:rsidRPr="00CF3B9B" w:rsidRDefault="0000576A" w:rsidP="0000576A">
      <w:pPr>
        <w:jc w:val="both"/>
        <w:rPr>
          <w:lang w:val="es-ES"/>
        </w:rPr>
      </w:pPr>
      <w:r>
        <w:rPr>
          <w:lang w:val="es-ES"/>
        </w:rPr>
        <w:t xml:space="preserve">Recordemos que la imagen de la distribución de sus gastos y el peso preponderante que se le otorgue a una u otra institución marca también el rumbo de política que va tomando el país, </w:t>
      </w:r>
      <w:r w:rsidR="004D64E4">
        <w:rPr>
          <w:lang w:val="es-ES"/>
        </w:rPr>
        <w:t xml:space="preserve">la distribución de la riqueza generada y captada por el Estado, </w:t>
      </w:r>
      <w:r>
        <w:rPr>
          <w:lang w:val="es-ES"/>
        </w:rPr>
        <w:t>pero esto</w:t>
      </w:r>
      <w:r w:rsidR="004D64E4">
        <w:rPr>
          <w:lang w:val="es-ES"/>
        </w:rPr>
        <w:t xml:space="preserve"> y las formas de </w:t>
      </w:r>
      <w:r w:rsidR="001C0ADE">
        <w:rPr>
          <w:lang w:val="es-ES"/>
        </w:rPr>
        <w:t>presentación que parecen algo complejas a primera vista</w:t>
      </w:r>
      <w:r w:rsidR="004D64E4">
        <w:rPr>
          <w:lang w:val="es-ES"/>
        </w:rPr>
        <w:t>,</w:t>
      </w:r>
      <w:r>
        <w:rPr>
          <w:lang w:val="es-ES"/>
        </w:rPr>
        <w:t xml:space="preserve"> será</w:t>
      </w:r>
      <w:r w:rsidR="004D64E4">
        <w:rPr>
          <w:lang w:val="es-ES"/>
        </w:rPr>
        <w:t>n</w:t>
      </w:r>
      <w:r>
        <w:rPr>
          <w:lang w:val="es-ES"/>
        </w:rPr>
        <w:t xml:space="preserve"> parte pormenorizada de futuros artículos</w:t>
      </w:r>
      <w:r w:rsidR="001C0ADE">
        <w:rPr>
          <w:lang w:val="es-ES"/>
        </w:rPr>
        <w:t xml:space="preserve">, desglosando poco a poco </w:t>
      </w:r>
      <w:r w:rsidR="00E803FD">
        <w:rPr>
          <w:lang w:val="es-ES"/>
        </w:rPr>
        <w:t>el contenido de una parte de lo que se pretende que soport</w:t>
      </w:r>
      <w:r w:rsidR="008F1617">
        <w:rPr>
          <w:lang w:val="es-ES"/>
        </w:rPr>
        <w:t>emos</w:t>
      </w:r>
      <w:r w:rsidR="00E803FD">
        <w:rPr>
          <w:lang w:val="es-ES"/>
        </w:rPr>
        <w:t xml:space="preserve"> en los años venideros.</w:t>
      </w:r>
    </w:p>
    <w:sectPr w:rsidR="00C33469" w:rsidRPr="00CF3B9B">
      <w:endnotePr>
        <w:numFmt w:val="decimal"/>
      </w:endnote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7C8184" w14:textId="77777777" w:rsidR="00E639BF" w:rsidRDefault="00E639BF" w:rsidP="00CC4B4A">
      <w:pPr>
        <w:spacing w:after="0" w:line="240" w:lineRule="auto"/>
      </w:pPr>
      <w:r>
        <w:separator/>
      </w:r>
    </w:p>
  </w:endnote>
  <w:endnote w:type="continuationSeparator" w:id="0">
    <w:p w14:paraId="38F83756" w14:textId="77777777" w:rsidR="00E639BF" w:rsidRDefault="00E639BF" w:rsidP="00CC4B4A">
      <w:pPr>
        <w:spacing w:after="0" w:line="240" w:lineRule="auto"/>
      </w:pPr>
      <w:r>
        <w:continuationSeparator/>
      </w:r>
    </w:p>
  </w:endnote>
  <w:endnote w:id="1">
    <w:p w14:paraId="23F8922C" w14:textId="77777777" w:rsidR="00835E94" w:rsidRPr="00CC4B4A" w:rsidRDefault="00835E94" w:rsidP="00835E94">
      <w:pPr>
        <w:pStyle w:val="Textonotaalfinal"/>
        <w:rPr>
          <w:lang w:val="es-ES"/>
        </w:rPr>
      </w:pPr>
      <w:r>
        <w:rPr>
          <w:rStyle w:val="Refdenotaalfinal"/>
        </w:rPr>
        <w:endnoteRef/>
      </w:r>
      <w:r>
        <w:t xml:space="preserve"> </w:t>
      </w:r>
      <w:r>
        <w:rPr>
          <w:lang w:val="es-ES"/>
        </w:rPr>
        <w:t>Elías, A. Entrevista en Informe Capital, TV-Ciudad 1/9/2020</w:t>
      </w:r>
    </w:p>
  </w:endnote>
  <w:endnote w:id="2">
    <w:p w14:paraId="21660054" w14:textId="1BA75AB1" w:rsidR="005158CA" w:rsidRPr="005158CA" w:rsidRDefault="005158CA">
      <w:pPr>
        <w:pStyle w:val="Textonotaalfinal"/>
        <w:rPr>
          <w:lang w:val="es-ES"/>
        </w:rPr>
      </w:pPr>
      <w:r>
        <w:rPr>
          <w:rStyle w:val="Refdenotaalfinal"/>
        </w:rPr>
        <w:endnoteRef/>
      </w:r>
      <w:r>
        <w:t xml:space="preserve"> </w:t>
      </w:r>
      <w:r>
        <w:rPr>
          <w:lang w:val="es-ES"/>
        </w:rPr>
        <w:t>Ver informes CEPAL, BM, FMI entre otros, pudiéndose citar analistas de toda la región y el mundo de diferentes escuelas económicas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7F0ED3" w14:textId="77777777" w:rsidR="00E639BF" w:rsidRDefault="00E639BF" w:rsidP="00CC4B4A">
      <w:pPr>
        <w:spacing w:after="0" w:line="240" w:lineRule="auto"/>
      </w:pPr>
      <w:r>
        <w:separator/>
      </w:r>
    </w:p>
  </w:footnote>
  <w:footnote w:type="continuationSeparator" w:id="0">
    <w:p w14:paraId="0A666986" w14:textId="77777777" w:rsidR="00E639BF" w:rsidRDefault="00E639BF" w:rsidP="00CC4B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F98"/>
    <w:rsid w:val="0000576A"/>
    <w:rsid w:val="00086151"/>
    <w:rsid w:val="000B4F3A"/>
    <w:rsid w:val="001C0ADE"/>
    <w:rsid w:val="002037B5"/>
    <w:rsid w:val="00293598"/>
    <w:rsid w:val="00390F28"/>
    <w:rsid w:val="003A0402"/>
    <w:rsid w:val="003B357C"/>
    <w:rsid w:val="00460A06"/>
    <w:rsid w:val="004D64E4"/>
    <w:rsid w:val="00514E54"/>
    <w:rsid w:val="005158CA"/>
    <w:rsid w:val="00553F42"/>
    <w:rsid w:val="006D688F"/>
    <w:rsid w:val="00750145"/>
    <w:rsid w:val="00751D12"/>
    <w:rsid w:val="00835E94"/>
    <w:rsid w:val="00886D63"/>
    <w:rsid w:val="008F1617"/>
    <w:rsid w:val="00943F98"/>
    <w:rsid w:val="00A21310"/>
    <w:rsid w:val="00AA2F65"/>
    <w:rsid w:val="00B56ED9"/>
    <w:rsid w:val="00BE4CF4"/>
    <w:rsid w:val="00C33469"/>
    <w:rsid w:val="00C554E7"/>
    <w:rsid w:val="00CA0C63"/>
    <w:rsid w:val="00CC4B4A"/>
    <w:rsid w:val="00CF3B9B"/>
    <w:rsid w:val="00E27F2B"/>
    <w:rsid w:val="00E51638"/>
    <w:rsid w:val="00E639BF"/>
    <w:rsid w:val="00E8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1430B"/>
  <w15:chartTrackingRefBased/>
  <w15:docId w15:val="{3D6E8561-8C90-45A2-B4FD-CA68B6D2A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C4B4A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CC4B4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CC4B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21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35354-D031-495B-A09A-95277232B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1361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gcultelli1@outlook.es</dc:creator>
  <cp:keywords/>
  <dc:description/>
  <cp:lastModifiedBy>gcultelli1@outlook.es</cp:lastModifiedBy>
  <cp:revision>2</cp:revision>
  <dcterms:created xsi:type="dcterms:W3CDTF">2020-09-03T02:41:00Z</dcterms:created>
  <dcterms:modified xsi:type="dcterms:W3CDTF">2020-09-03T02:41:00Z</dcterms:modified>
</cp:coreProperties>
</file>